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9744C7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9D13D3">
        <w:rPr>
          <w:rFonts w:ascii="Arial" w:eastAsia="Times New Roman" w:hAnsi="Arial"/>
          <w:sz w:val="24"/>
          <w:szCs w:val="24"/>
        </w:rPr>
        <w:t>Материаловедение и технологии материалов</w:t>
      </w:r>
      <w:r w:rsidR="00D93967">
        <w:rPr>
          <w:rFonts w:ascii="Arial" w:eastAsia="Times New Roman" w:hAnsi="Arial"/>
          <w:sz w:val="24"/>
          <w:szCs w:val="24"/>
        </w:rPr>
        <w:t xml:space="preserve"> </w:t>
      </w:r>
      <w:r w:rsidR="0054491D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F67FA1">
        <w:rPr>
          <w:rFonts w:ascii="Arial" w:eastAsia="Times New Roman" w:hAnsi="Arial" w:cs="Arial"/>
          <w:color w:val="000000"/>
          <w:sz w:val="24"/>
          <w:szCs w:val="24"/>
        </w:rPr>
        <w:t>22</w:t>
      </w:r>
      <w:r w:rsidRPr="009744C7">
        <w:rPr>
          <w:rFonts w:ascii="Arial" w:eastAsia="Times New Roman" w:hAnsi="Arial" w:cs="Arial"/>
          <w:color w:val="000000"/>
          <w:sz w:val="24"/>
          <w:szCs w:val="24"/>
        </w:rPr>
        <w:t>.04.0</w:t>
      </w:r>
      <w:r w:rsidR="009D13D3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903470" w:rsidP="00E905B5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905B5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472</w:t>
            </w:r>
            <w:r w:rsidR="00E905B5">
              <w:rPr>
                <w:rFonts w:ascii="Arial" w:hAnsi="Arial" w:cs="Arial"/>
                <w:sz w:val="24"/>
                <w:szCs w:val="24"/>
              </w:rPr>
              <w:t>,36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903470" w:rsidP="00E905B5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905B5">
              <w:rPr>
                <w:rFonts w:ascii="Arial" w:hAnsi="Arial" w:cs="Arial"/>
                <w:sz w:val="24"/>
                <w:szCs w:val="24"/>
              </w:rPr>
              <w:t>,67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903470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90347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90347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90347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90347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90347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90347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90347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35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903470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1075"/>
    <w:rsid w:val="000B5DBA"/>
    <w:rsid w:val="000C24F0"/>
    <w:rsid w:val="000F73E2"/>
    <w:rsid w:val="00187449"/>
    <w:rsid w:val="001F65B3"/>
    <w:rsid w:val="0024529E"/>
    <w:rsid w:val="00290AF1"/>
    <w:rsid w:val="002D4F60"/>
    <w:rsid w:val="002F471C"/>
    <w:rsid w:val="00315BA4"/>
    <w:rsid w:val="003B78EC"/>
    <w:rsid w:val="004E116E"/>
    <w:rsid w:val="004E73F2"/>
    <w:rsid w:val="0054491D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B3D8E"/>
    <w:rsid w:val="007F3EDC"/>
    <w:rsid w:val="008560DA"/>
    <w:rsid w:val="008B08AD"/>
    <w:rsid w:val="008D77EF"/>
    <w:rsid w:val="008E33AF"/>
    <w:rsid w:val="00903470"/>
    <w:rsid w:val="009200C8"/>
    <w:rsid w:val="009744C7"/>
    <w:rsid w:val="009848AC"/>
    <w:rsid w:val="009920C9"/>
    <w:rsid w:val="009C5091"/>
    <w:rsid w:val="009D13D3"/>
    <w:rsid w:val="00A13BC0"/>
    <w:rsid w:val="00A2175F"/>
    <w:rsid w:val="00AE4617"/>
    <w:rsid w:val="00C2521C"/>
    <w:rsid w:val="00C81333"/>
    <w:rsid w:val="00CE464C"/>
    <w:rsid w:val="00CF2FEA"/>
    <w:rsid w:val="00D90FDD"/>
    <w:rsid w:val="00D93967"/>
    <w:rsid w:val="00DC643D"/>
    <w:rsid w:val="00E213E5"/>
    <w:rsid w:val="00E26F7A"/>
    <w:rsid w:val="00E512A9"/>
    <w:rsid w:val="00E905B5"/>
    <w:rsid w:val="00EF0D6C"/>
    <w:rsid w:val="00F1705B"/>
    <w:rsid w:val="00F37673"/>
    <w:rsid w:val="00F67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2024-07-03T06:35:00Z</dcterms:created>
  <dcterms:modified xsi:type="dcterms:W3CDTF">2025-12-03T11:54:00Z</dcterms:modified>
</cp:coreProperties>
</file>